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7D0" w:rsidRPr="00805779" w:rsidRDefault="00FB17D0" w:rsidP="00FB17D0">
      <w:pPr>
        <w:pStyle w:val="Spacing15"/>
        <w:ind w:left="0"/>
        <w:rPr>
          <w:b/>
          <w:lang w:val="en-GB"/>
        </w:rPr>
      </w:pPr>
      <w:r w:rsidRPr="00805779">
        <w:rPr>
          <w:rStyle w:val="Bold"/>
          <w:b/>
          <w:lang w:val="en-GB"/>
        </w:rPr>
        <w:t xml:space="preserve">Report to: </w:t>
      </w:r>
      <w:r w:rsidRPr="00805779">
        <w:rPr>
          <w:rStyle w:val="Bold"/>
          <w:b/>
          <w:lang w:val="en-GB"/>
        </w:rPr>
        <w:tab/>
      </w:r>
      <w:r w:rsidRPr="00805779">
        <w:rPr>
          <w:rStyle w:val="Bold"/>
          <w:b/>
          <w:lang w:val="en-GB"/>
        </w:rPr>
        <w:tab/>
      </w:r>
      <w:r w:rsidRPr="00805779">
        <w:rPr>
          <w:rStyle w:val="Bold"/>
          <w:rFonts w:ascii="Gotham Book" w:hAnsi="Gotham Book"/>
          <w:b/>
          <w:lang w:val="en-GB"/>
        </w:rPr>
        <w:t xml:space="preserve">Scottish Railways Policing Committee </w:t>
      </w:r>
      <w:r w:rsidRPr="00805779">
        <w:rPr>
          <w:b/>
          <w:lang w:val="en-GB"/>
        </w:rPr>
        <w:t xml:space="preserve"> </w:t>
      </w:r>
    </w:p>
    <w:p w:rsidR="00FB17D0" w:rsidRPr="00805779" w:rsidRDefault="00FB17D0" w:rsidP="00FB17D0">
      <w:pPr>
        <w:pStyle w:val="Spacing15"/>
        <w:ind w:left="0"/>
        <w:rPr>
          <w:b/>
          <w:lang w:val="en-GB"/>
        </w:rPr>
      </w:pPr>
      <w:r w:rsidRPr="00805779">
        <w:rPr>
          <w:rStyle w:val="Bold"/>
          <w:b/>
          <w:lang w:val="en-GB"/>
        </w:rPr>
        <w:t>Item:</w:t>
      </w:r>
      <w:r w:rsidRPr="00805779">
        <w:rPr>
          <w:rStyle w:val="Bold"/>
          <w:b/>
          <w:lang w:val="en-GB"/>
        </w:rPr>
        <w:tab/>
      </w:r>
      <w:r w:rsidRPr="00805779">
        <w:rPr>
          <w:rStyle w:val="Bold"/>
          <w:b/>
          <w:lang w:val="en-GB"/>
        </w:rPr>
        <w:tab/>
      </w:r>
      <w:r w:rsidRPr="00805779">
        <w:rPr>
          <w:rStyle w:val="Bold"/>
          <w:b/>
          <w:lang w:val="en-GB"/>
        </w:rPr>
        <w:tab/>
      </w:r>
      <w:r>
        <w:rPr>
          <w:rStyle w:val="Bold"/>
          <w:rFonts w:ascii="Gotham Book" w:hAnsi="Gotham Book"/>
          <w:b/>
          <w:lang w:val="en-GB"/>
        </w:rPr>
        <w:t>12</w:t>
      </w:r>
    </w:p>
    <w:p w:rsidR="00FB17D0" w:rsidRPr="00805779" w:rsidRDefault="00FB17D0" w:rsidP="00FB17D0">
      <w:pPr>
        <w:pStyle w:val="Spacing15"/>
        <w:ind w:left="0"/>
        <w:rPr>
          <w:b/>
          <w:lang w:val="en-GB"/>
        </w:rPr>
      </w:pPr>
      <w:r w:rsidRPr="00805779">
        <w:rPr>
          <w:rStyle w:val="Bold"/>
          <w:b/>
          <w:lang w:val="en-GB"/>
        </w:rPr>
        <w:t>Date:</w:t>
      </w:r>
      <w:r w:rsidRPr="00805779">
        <w:rPr>
          <w:rStyle w:val="Bold"/>
          <w:b/>
          <w:lang w:val="en-GB"/>
        </w:rPr>
        <w:tab/>
      </w:r>
      <w:r w:rsidRPr="00805779">
        <w:rPr>
          <w:rStyle w:val="Bold"/>
          <w:b/>
          <w:lang w:val="en-GB"/>
        </w:rPr>
        <w:tab/>
      </w:r>
      <w:r>
        <w:rPr>
          <w:rStyle w:val="Bold"/>
          <w:b/>
          <w:lang w:val="en-GB"/>
        </w:rPr>
        <w:tab/>
      </w:r>
      <w:r>
        <w:rPr>
          <w:rStyle w:val="Bold"/>
          <w:b/>
          <w:lang w:val="en-GB"/>
        </w:rPr>
        <w:t>17</w:t>
      </w:r>
      <w:r w:rsidRPr="00805779">
        <w:rPr>
          <w:rStyle w:val="Bold"/>
          <w:rFonts w:ascii="Gotham Book" w:hAnsi="Gotham Book"/>
          <w:b/>
          <w:lang w:val="en-GB"/>
        </w:rPr>
        <w:t xml:space="preserve"> </w:t>
      </w:r>
      <w:r>
        <w:rPr>
          <w:rStyle w:val="Bold"/>
          <w:rFonts w:ascii="Gotham Book" w:hAnsi="Gotham Book"/>
          <w:b/>
          <w:lang w:val="en-GB"/>
        </w:rPr>
        <w:t>February</w:t>
      </w:r>
      <w:r w:rsidRPr="00805779">
        <w:rPr>
          <w:rStyle w:val="Bold"/>
          <w:rFonts w:ascii="Gotham Book" w:hAnsi="Gotham Book"/>
          <w:b/>
          <w:lang w:val="en-GB"/>
        </w:rPr>
        <w:t xml:space="preserve"> 202</w:t>
      </w:r>
      <w:r>
        <w:rPr>
          <w:rStyle w:val="Bold"/>
          <w:rFonts w:ascii="Gotham Book" w:hAnsi="Gotham Book"/>
          <w:b/>
          <w:lang w:val="en-GB"/>
        </w:rPr>
        <w:t>1</w:t>
      </w:r>
      <w:r w:rsidRPr="00805779">
        <w:rPr>
          <w:rStyle w:val="Bold"/>
          <w:rFonts w:ascii="Gotham Book" w:hAnsi="Gotham Book"/>
          <w:b/>
          <w:lang w:val="en-GB"/>
        </w:rPr>
        <w:t xml:space="preserve"> </w:t>
      </w:r>
    </w:p>
    <w:p w:rsidR="00FB17D0" w:rsidRPr="00805779" w:rsidRDefault="00FB17D0" w:rsidP="00FB17D0">
      <w:pPr>
        <w:pStyle w:val="Spacing15"/>
        <w:ind w:left="1985" w:hanging="1985"/>
        <w:rPr>
          <w:rStyle w:val="Bold"/>
          <w:rFonts w:ascii="Gotham Book" w:hAnsi="Gotham Book"/>
          <w:b/>
          <w:lang w:val="en-GB"/>
        </w:rPr>
      </w:pPr>
      <w:r w:rsidRPr="00805779">
        <w:rPr>
          <w:rStyle w:val="Bold"/>
          <w:b/>
          <w:lang w:val="en-GB"/>
        </w:rPr>
        <w:t>Subject:</w:t>
      </w:r>
      <w:r w:rsidRPr="00805779">
        <w:rPr>
          <w:rStyle w:val="Bold"/>
          <w:b/>
          <w:lang w:val="en-GB"/>
        </w:rPr>
        <w:tab/>
      </w:r>
      <w:r>
        <w:rPr>
          <w:rStyle w:val="Bold"/>
          <w:b/>
          <w:lang w:val="en-GB"/>
        </w:rPr>
        <w:tab/>
      </w:r>
      <w:r>
        <w:rPr>
          <w:rStyle w:val="Bold"/>
          <w:rFonts w:ascii="Gotham Book" w:hAnsi="Gotham Book"/>
          <w:b/>
          <w:lang w:val="en-GB"/>
        </w:rPr>
        <w:t>E</w:t>
      </w:r>
      <w:r w:rsidRPr="00805779">
        <w:rPr>
          <w:rStyle w:val="Bold"/>
          <w:rFonts w:ascii="Gotham Book" w:hAnsi="Gotham Book"/>
          <w:b/>
          <w:lang w:val="en-GB"/>
        </w:rPr>
        <w:t xml:space="preserve">valuation framework  </w:t>
      </w:r>
    </w:p>
    <w:p w:rsidR="00FB17D0" w:rsidRPr="00805779" w:rsidRDefault="00FB17D0" w:rsidP="00FB17D0">
      <w:pPr>
        <w:pStyle w:val="Spacing15"/>
        <w:ind w:left="1985" w:hanging="1985"/>
        <w:rPr>
          <w:rStyle w:val="Bold"/>
          <w:rFonts w:ascii="Gotham Book" w:hAnsi="Gotham Book"/>
          <w:b/>
          <w:lang w:val="en-GB"/>
        </w:rPr>
      </w:pPr>
      <w:r w:rsidRPr="00805779">
        <w:rPr>
          <w:rStyle w:val="Bold"/>
          <w:b/>
          <w:lang w:val="en-GB"/>
        </w:rPr>
        <w:t>Sponsor:</w:t>
      </w:r>
      <w:r w:rsidRPr="00805779">
        <w:rPr>
          <w:rStyle w:val="Bold"/>
          <w:rFonts w:ascii="Gotham Book" w:hAnsi="Gotham Book"/>
          <w:b/>
          <w:lang w:val="en-GB"/>
        </w:rPr>
        <w:tab/>
      </w:r>
      <w:r>
        <w:rPr>
          <w:rStyle w:val="Bold"/>
          <w:rFonts w:ascii="Gotham Book" w:hAnsi="Gotham Book"/>
          <w:b/>
          <w:lang w:val="en-GB"/>
        </w:rPr>
        <w:tab/>
      </w:r>
      <w:r w:rsidRPr="00805779">
        <w:rPr>
          <w:rStyle w:val="Bold"/>
          <w:rFonts w:ascii="Gotham Book" w:hAnsi="Gotham Book"/>
          <w:b/>
          <w:lang w:val="en-GB"/>
        </w:rPr>
        <w:t xml:space="preserve">Chair SRPC </w:t>
      </w:r>
    </w:p>
    <w:p w:rsidR="00FB17D0" w:rsidRPr="00805779" w:rsidRDefault="00FB17D0" w:rsidP="00FB17D0">
      <w:pPr>
        <w:pStyle w:val="Spacing15"/>
        <w:ind w:left="1985" w:hanging="1985"/>
        <w:rPr>
          <w:b/>
          <w:lang w:val="en-GB"/>
        </w:rPr>
      </w:pPr>
      <w:r w:rsidRPr="00805779">
        <w:rPr>
          <w:rStyle w:val="Bold"/>
          <w:b/>
          <w:lang w:val="en-GB"/>
        </w:rPr>
        <w:t>Author:</w:t>
      </w:r>
      <w:r w:rsidRPr="00805779">
        <w:rPr>
          <w:rStyle w:val="Bold"/>
          <w:rFonts w:ascii="Gotham Book" w:hAnsi="Gotham Book"/>
          <w:b/>
          <w:lang w:val="en-GB"/>
        </w:rPr>
        <w:tab/>
      </w:r>
      <w:r>
        <w:rPr>
          <w:rStyle w:val="Bold"/>
          <w:rFonts w:ascii="Gotham Book" w:hAnsi="Gotham Book"/>
          <w:b/>
          <w:lang w:val="en-GB"/>
        </w:rPr>
        <w:tab/>
      </w:r>
      <w:r w:rsidRPr="00805779">
        <w:rPr>
          <w:rStyle w:val="Bold"/>
          <w:rFonts w:ascii="Gotham Book" w:hAnsi="Gotham Book"/>
          <w:b/>
          <w:lang w:val="en-GB"/>
        </w:rPr>
        <w:t xml:space="preserve">John McBride </w:t>
      </w:r>
    </w:p>
    <w:p w:rsidR="00FB17D0" w:rsidRPr="009A0E3D" w:rsidRDefault="00FB17D0" w:rsidP="00FB17D0">
      <w:pPr>
        <w:pStyle w:val="Spacing15"/>
        <w:rPr>
          <w:rStyle w:val="Listlevel1"/>
          <w:lang w:val="en-GB"/>
        </w:rPr>
      </w:pPr>
      <w:r w:rsidRPr="00D12F58">
        <w:rPr>
          <w:noProof/>
          <w:lang w:val="en-GB"/>
        </w:rPr>
        <w:pict>
          <v:rect id="_x0000_i1027" style="width:414.95pt;height:.05pt" o:hrstd="t" o:hrnoshade="t" o:hr="t" fillcolor="teal" stroked="f"/>
        </w:pict>
      </w:r>
    </w:p>
    <w:p w:rsidR="00FB17D0" w:rsidRPr="006C0D30" w:rsidRDefault="00FB17D0" w:rsidP="00FB17D0">
      <w:pPr>
        <w:numPr>
          <w:ilvl w:val="0"/>
          <w:numId w:val="5"/>
        </w:numPr>
        <w:spacing w:after="120"/>
        <w:rPr>
          <w:rStyle w:val="Listlevel1"/>
          <w:rFonts w:ascii="Gotham Book" w:hAnsi="Gotham Book"/>
          <w:b/>
          <w:sz w:val="24"/>
          <w:lang w:val="en-GB"/>
        </w:rPr>
      </w:pPr>
      <w:r w:rsidRPr="006C0D30">
        <w:rPr>
          <w:rStyle w:val="Listlevel1"/>
          <w:rFonts w:ascii="Gotham Book" w:hAnsi="Gotham Book"/>
          <w:b/>
          <w:sz w:val="24"/>
          <w:lang w:val="en-GB"/>
        </w:rPr>
        <w:t>Purpose of paper</w:t>
      </w:r>
    </w:p>
    <w:p w:rsidR="00FB17D0" w:rsidRPr="006C0D30" w:rsidRDefault="00FB17D0" w:rsidP="00FB17D0">
      <w:pPr>
        <w:numPr>
          <w:ilvl w:val="1"/>
          <w:numId w:val="5"/>
        </w:numPr>
        <w:spacing w:after="120"/>
        <w:rPr>
          <w:lang w:val="en-GB"/>
        </w:rPr>
      </w:pPr>
      <w:r w:rsidRPr="006C0D30">
        <w:rPr>
          <w:rFonts w:cs="Calibri"/>
          <w:color w:val="000000"/>
        </w:rPr>
        <w:t xml:space="preserve">To provide an update on the evaluation framework as at February 2021 to support the work of the BTPA SPA Scottish Railways Policing Committee (SRPC). </w:t>
      </w:r>
      <w:r w:rsidRPr="006C0D30">
        <w:rPr>
          <w:rFonts w:cs="Calibri"/>
          <w:color w:val="000000"/>
        </w:rPr>
        <w:br/>
      </w:r>
    </w:p>
    <w:p w:rsidR="00FB17D0" w:rsidRPr="006C0D30" w:rsidRDefault="00FB17D0" w:rsidP="00FB17D0">
      <w:pPr>
        <w:numPr>
          <w:ilvl w:val="0"/>
          <w:numId w:val="5"/>
        </w:numPr>
        <w:spacing w:after="120"/>
        <w:rPr>
          <w:rStyle w:val="Listlevel1"/>
          <w:rFonts w:ascii="Gotham Book" w:hAnsi="Gotham Book"/>
          <w:b/>
          <w:sz w:val="24"/>
        </w:rPr>
      </w:pPr>
      <w:r w:rsidRPr="006C0D30">
        <w:rPr>
          <w:b/>
        </w:rPr>
        <w:t>Background</w:t>
      </w:r>
    </w:p>
    <w:p w:rsidR="00FB17D0" w:rsidRPr="006C0D30" w:rsidRDefault="00FB17D0" w:rsidP="00FB17D0">
      <w:pPr>
        <w:pStyle w:val="NormalWeb"/>
        <w:numPr>
          <w:ilvl w:val="1"/>
          <w:numId w:val="5"/>
        </w:numPr>
        <w:spacing w:before="0" w:beforeAutospacing="0" w:after="0" w:afterAutospacing="0"/>
        <w:rPr>
          <w:rFonts w:ascii="Gotham Book" w:hAnsi="Gotham Book" w:cs="Calibri"/>
          <w:color w:val="000000"/>
        </w:rPr>
      </w:pPr>
      <w:r w:rsidRPr="006C0D30">
        <w:rPr>
          <w:rFonts w:ascii="Gotham Book" w:hAnsi="Gotham Book" w:cs="Calibri"/>
          <w:color w:val="000000"/>
        </w:rPr>
        <w:t>At the November 2020 meeting of the Committee, members received and agreed a paper outlining the evaluation framework for the Committee’s work.</w:t>
      </w:r>
      <w:r w:rsidRPr="006C0D30">
        <w:rPr>
          <w:rFonts w:ascii="Gotham Book" w:hAnsi="Gotham Book" w:cs="Calibri"/>
          <w:color w:val="000000"/>
        </w:rPr>
        <w:br/>
      </w:r>
    </w:p>
    <w:p w:rsidR="00FB17D0" w:rsidRPr="006C0D30" w:rsidRDefault="00FB17D0" w:rsidP="00FB17D0">
      <w:pPr>
        <w:pStyle w:val="NormalWeb"/>
        <w:numPr>
          <w:ilvl w:val="1"/>
          <w:numId w:val="5"/>
        </w:numPr>
        <w:spacing w:before="0" w:beforeAutospacing="0" w:after="0" w:afterAutospacing="0"/>
        <w:rPr>
          <w:rStyle w:val="Listlevel1"/>
          <w:rFonts w:ascii="Gotham Book" w:hAnsi="Gotham Book" w:cs="Calibri"/>
          <w:color w:val="000000"/>
          <w:sz w:val="24"/>
        </w:rPr>
      </w:pPr>
      <w:r w:rsidRPr="006C0D30">
        <w:rPr>
          <w:rFonts w:ascii="Gotham Book" w:hAnsi="Gotham Book" w:cs="Calibri"/>
          <w:color w:val="000000"/>
        </w:rPr>
        <w:t xml:space="preserve">Members requested additional work to be undertaken on the evaluation framework to incorporate a line of sight to future activities that the Committee would undertake and how these contribute to the evaluated and evidenced work completed by the Committee. </w:t>
      </w:r>
      <w:r w:rsidRPr="006C0D30">
        <w:rPr>
          <w:rFonts w:ascii="Gotham Book" w:hAnsi="Gotham Book" w:cs="Calibri"/>
          <w:color w:val="000000"/>
        </w:rPr>
        <w:br/>
      </w:r>
    </w:p>
    <w:p w:rsidR="00FB17D0" w:rsidRPr="006C0D30" w:rsidRDefault="00FB17D0" w:rsidP="00FB17D0">
      <w:pPr>
        <w:numPr>
          <w:ilvl w:val="0"/>
          <w:numId w:val="5"/>
        </w:numPr>
        <w:spacing w:after="120"/>
        <w:rPr>
          <w:b/>
        </w:rPr>
      </w:pPr>
      <w:r w:rsidRPr="006C0D30">
        <w:rPr>
          <w:rStyle w:val="Listlevel1"/>
          <w:rFonts w:ascii="Gotham Book" w:hAnsi="Gotham Book"/>
          <w:b/>
          <w:sz w:val="24"/>
        </w:rPr>
        <w:t>Reflecting future work</w:t>
      </w:r>
    </w:p>
    <w:p w:rsidR="00FB17D0" w:rsidRPr="006C0D30" w:rsidRDefault="00FB17D0" w:rsidP="00FB17D0">
      <w:pPr>
        <w:pStyle w:val="NormalWeb"/>
        <w:numPr>
          <w:ilvl w:val="1"/>
          <w:numId w:val="5"/>
        </w:numPr>
        <w:spacing w:before="0" w:beforeAutospacing="0" w:after="0" w:afterAutospacing="0"/>
        <w:rPr>
          <w:rFonts w:ascii="Gotham Book" w:hAnsi="Gotham Book" w:cs="Calibri"/>
          <w:color w:val="000000"/>
        </w:rPr>
      </w:pPr>
      <w:r w:rsidRPr="006C0D30">
        <w:rPr>
          <w:rFonts w:ascii="Gotham Book" w:hAnsi="Gotham Book" w:cs="Calibri"/>
          <w:color w:val="000000"/>
        </w:rPr>
        <w:t>The Committee today receives a paper outlining the proposed workplan for the year ahead. Subject to any c members suggest, it is proposed to link items from the workplan to the evaluation framework.</w:t>
      </w:r>
    </w:p>
    <w:p w:rsidR="00FB17D0" w:rsidRPr="006C0D30" w:rsidRDefault="00FB17D0" w:rsidP="00FB17D0">
      <w:pPr>
        <w:pStyle w:val="NormalWeb"/>
        <w:numPr>
          <w:ilvl w:val="1"/>
          <w:numId w:val="5"/>
        </w:numPr>
        <w:spacing w:before="0" w:beforeAutospacing="0" w:after="0" w:afterAutospacing="0"/>
        <w:rPr>
          <w:rFonts w:ascii="Gotham Book" w:hAnsi="Gotham Book" w:cs="Calibri"/>
          <w:color w:val="000000"/>
        </w:rPr>
      </w:pPr>
      <w:r w:rsidRPr="006C0D30">
        <w:rPr>
          <w:rFonts w:ascii="Gotham Book" w:hAnsi="Gotham Book" w:cs="Calibri"/>
          <w:color w:val="000000"/>
        </w:rPr>
        <w:t>The following items from the workplan are suggested for members to consider and agree to be incorporated in the forward look on evaluation:</w:t>
      </w:r>
    </w:p>
    <w:p w:rsidR="00FB17D0" w:rsidRPr="006C0D30" w:rsidRDefault="00FB17D0" w:rsidP="00FB17D0">
      <w:pPr>
        <w:pStyle w:val="NormalWeb"/>
        <w:numPr>
          <w:ilvl w:val="2"/>
          <w:numId w:val="5"/>
        </w:numPr>
        <w:spacing w:before="0" w:beforeAutospacing="0" w:after="0" w:afterAutospacing="0"/>
        <w:rPr>
          <w:rFonts w:ascii="Gotham Book" w:hAnsi="Gotham Book" w:cs="Calibri"/>
          <w:color w:val="000000"/>
        </w:rPr>
      </w:pPr>
      <w:r w:rsidRPr="006C0D30">
        <w:rPr>
          <w:rFonts w:ascii="Gotham Book" w:hAnsi="Gotham Book" w:cs="Calibri"/>
          <w:color w:val="000000"/>
        </w:rPr>
        <w:t xml:space="preserve">Equality, Diversity &amp; Inclusion. Rationale: Legitimacy is a key tenet of policing in Scotland. Scrutinising BTP’s work against the backdrop of the recommendations contained in Dame </w:t>
      </w:r>
      <w:proofErr w:type="spellStart"/>
      <w:r w:rsidRPr="006C0D30">
        <w:rPr>
          <w:rFonts w:ascii="Gotham Book" w:hAnsi="Gotham Book" w:cs="Calibri"/>
          <w:color w:val="000000"/>
        </w:rPr>
        <w:t>Elish</w:t>
      </w:r>
      <w:proofErr w:type="spellEnd"/>
      <w:r w:rsidRPr="006C0D30">
        <w:rPr>
          <w:rFonts w:ascii="Gotham Book" w:hAnsi="Gotham Book" w:cs="Calibri"/>
          <w:color w:val="000000"/>
        </w:rPr>
        <w:t xml:space="preserve"> </w:t>
      </w:r>
      <w:proofErr w:type="spellStart"/>
      <w:r w:rsidRPr="006C0D30">
        <w:rPr>
          <w:rFonts w:ascii="Gotham Book" w:hAnsi="Gotham Book" w:cs="Calibri"/>
          <w:color w:val="000000"/>
        </w:rPr>
        <w:t>Angiolini’s</w:t>
      </w:r>
      <w:proofErr w:type="spellEnd"/>
      <w:r w:rsidRPr="006C0D30">
        <w:rPr>
          <w:rFonts w:ascii="Gotham Book" w:hAnsi="Gotham Book" w:cs="Calibri"/>
          <w:color w:val="000000"/>
        </w:rPr>
        <w:t xml:space="preserve"> report will provide reassurance to members and stakeholders. The work is highly relevant to all four design principles. </w:t>
      </w:r>
    </w:p>
    <w:p w:rsidR="00FB17D0" w:rsidRPr="006C0D30" w:rsidRDefault="00FB17D0" w:rsidP="00FB17D0">
      <w:pPr>
        <w:pStyle w:val="NormalWeb"/>
        <w:numPr>
          <w:ilvl w:val="2"/>
          <w:numId w:val="5"/>
        </w:numPr>
        <w:spacing w:before="0" w:beforeAutospacing="0" w:after="0" w:afterAutospacing="0"/>
        <w:rPr>
          <w:rFonts w:ascii="Gotham Book" w:hAnsi="Gotham Book" w:cs="Calibri"/>
          <w:color w:val="000000"/>
        </w:rPr>
      </w:pPr>
      <w:r w:rsidRPr="006C0D30">
        <w:rPr>
          <w:rFonts w:ascii="Gotham Book" w:hAnsi="Gotham Book" w:cs="Calibri"/>
          <w:color w:val="000000"/>
        </w:rPr>
        <w:t>COP26 planning and preparation. Rationale: The climate conference hosted by the UK to be held in Glasgow in November will present the most significant policing challenge of 2021. The Committee will seek assurance on the preparations and joint planning being made by BTP and Police Scotland. The work is highly relevant to design principle ‘Safe and effective management and operational delivery of railway policing in Scotland ‘.</w:t>
      </w:r>
    </w:p>
    <w:p w:rsidR="00FB17D0" w:rsidRPr="006C0D30" w:rsidRDefault="00FB17D0" w:rsidP="00FB17D0">
      <w:pPr>
        <w:pStyle w:val="NormalWeb"/>
        <w:numPr>
          <w:ilvl w:val="2"/>
          <w:numId w:val="5"/>
        </w:numPr>
        <w:spacing w:before="0" w:beforeAutospacing="0" w:after="0" w:afterAutospacing="0"/>
        <w:rPr>
          <w:rFonts w:ascii="Gotham Book" w:hAnsi="Gotham Book" w:cs="Calibri"/>
          <w:color w:val="000000"/>
        </w:rPr>
      </w:pPr>
      <w:r w:rsidRPr="006C0D30">
        <w:rPr>
          <w:rFonts w:ascii="Gotham Book" w:hAnsi="Gotham Book" w:cs="Calibri"/>
          <w:color w:val="000000"/>
        </w:rPr>
        <w:t xml:space="preserve">Thematic report on disruption and delay management. Rationale: innovative policing to reduce delays and disruption of the railway industry are at the heart of specialist railway policing. The Committee will want to ensure shared awareness of the approaches taken by BTP in line with the </w:t>
      </w:r>
      <w:r w:rsidRPr="006C0D30">
        <w:rPr>
          <w:rFonts w:ascii="Gotham Book" w:hAnsi="Gotham Book" w:cs="Calibri"/>
          <w:color w:val="000000"/>
        </w:rPr>
        <w:lastRenderedPageBreak/>
        <w:t>design principle ‘designed on best value principle and ensure value for money’.</w:t>
      </w:r>
    </w:p>
    <w:p w:rsidR="00FB17D0" w:rsidRPr="006C0D30" w:rsidRDefault="00FB17D0" w:rsidP="00FB17D0">
      <w:pPr>
        <w:pStyle w:val="NormalWeb"/>
        <w:spacing w:before="0" w:beforeAutospacing="0" w:after="0" w:afterAutospacing="0"/>
        <w:rPr>
          <w:rFonts w:ascii="Gotham Book" w:hAnsi="Gotham Book" w:cs="Calibri"/>
          <w:color w:val="000000"/>
        </w:rPr>
      </w:pPr>
    </w:p>
    <w:p w:rsidR="00FB17D0" w:rsidRPr="006C0D30" w:rsidRDefault="00FB17D0" w:rsidP="00FB17D0">
      <w:pPr>
        <w:numPr>
          <w:ilvl w:val="0"/>
          <w:numId w:val="5"/>
        </w:numPr>
        <w:spacing w:after="120"/>
        <w:rPr>
          <w:rStyle w:val="apple-converted-space"/>
          <w:rFonts w:cs="Calibri"/>
          <w:b/>
          <w:color w:val="000000"/>
        </w:rPr>
      </w:pPr>
      <w:r w:rsidRPr="006C0D30">
        <w:rPr>
          <w:rStyle w:val="Listlevel1"/>
          <w:rFonts w:ascii="Gotham Book" w:hAnsi="Gotham Book"/>
          <w:b/>
          <w:sz w:val="24"/>
        </w:rPr>
        <w:t>Evaluation exceptions</w:t>
      </w:r>
    </w:p>
    <w:p w:rsidR="00FB17D0" w:rsidRPr="006C0D30" w:rsidRDefault="00FB17D0" w:rsidP="00FB17D0">
      <w:pPr>
        <w:numPr>
          <w:ilvl w:val="1"/>
          <w:numId w:val="5"/>
        </w:numPr>
        <w:spacing w:after="120"/>
        <w:rPr>
          <w:rStyle w:val="apple-converted-space"/>
          <w:rFonts w:cs="Calibri"/>
          <w:b/>
          <w:color w:val="000000"/>
        </w:rPr>
      </w:pPr>
      <w:r w:rsidRPr="006C0D30">
        <w:rPr>
          <w:rStyle w:val="apple-converted-space"/>
          <w:rFonts w:cs="Calibri"/>
          <w:color w:val="000000"/>
        </w:rPr>
        <w:t xml:space="preserve">Most scorecard indicators have available evidence showing positive progress. Two areas from the evaluation framework are showing less progress and are highlighted below. </w:t>
      </w:r>
    </w:p>
    <w:p w:rsidR="00FB17D0" w:rsidRPr="006C0D30" w:rsidRDefault="00FB17D0" w:rsidP="00FB17D0">
      <w:pPr>
        <w:numPr>
          <w:ilvl w:val="1"/>
          <w:numId w:val="5"/>
        </w:numPr>
        <w:spacing w:after="120"/>
        <w:rPr>
          <w:rStyle w:val="apple-converted-space"/>
          <w:rFonts w:cs="Calibri"/>
          <w:b/>
          <w:color w:val="000000"/>
        </w:rPr>
      </w:pPr>
      <w:r w:rsidRPr="006C0D30">
        <w:rPr>
          <w:rStyle w:val="apple-converted-space"/>
          <w:rFonts w:cs="Calibri"/>
          <w:color w:val="000000"/>
        </w:rPr>
        <w:t>Design principle 2 consists of several indicators, 2.1 ‘the effective performance reporting by BTP and Police Scotland, where appropriate, against the same policing outcomes’ has had less consistent reporting and therefore less evidence of progress.</w:t>
      </w:r>
    </w:p>
    <w:p w:rsidR="00FB17D0" w:rsidRPr="006C0D30" w:rsidRDefault="00FB17D0" w:rsidP="00FB17D0">
      <w:pPr>
        <w:numPr>
          <w:ilvl w:val="1"/>
          <w:numId w:val="5"/>
        </w:numPr>
        <w:spacing w:after="120"/>
        <w:rPr>
          <w:rFonts w:cs="Calibri"/>
          <w:color w:val="000000"/>
        </w:rPr>
      </w:pPr>
      <w:r w:rsidRPr="006C0D30">
        <w:rPr>
          <w:rStyle w:val="apple-converted-space"/>
          <w:rFonts w:cs="Calibri"/>
          <w:color w:val="000000"/>
        </w:rPr>
        <w:t xml:space="preserve">Highlighted at the Committee’s November 2020 meeting design principle 3 ‘safe and effective management and operational delivery of railway policing in Scotland’ similarly consists of several indictors. At 3.3 – the attendance at strategic tasking meetings is an agreed measure on how this might be achieved. More evidence is required on this or, other steps being taken that evidence how this design principle is being met. </w:t>
      </w:r>
    </w:p>
    <w:p w:rsidR="00FB17D0" w:rsidRPr="006C0D30" w:rsidRDefault="00FB17D0" w:rsidP="00FB17D0">
      <w:pPr>
        <w:numPr>
          <w:ilvl w:val="0"/>
          <w:numId w:val="5"/>
        </w:numPr>
        <w:spacing w:after="120"/>
        <w:rPr>
          <w:rStyle w:val="apple-converted-space"/>
          <w:rFonts w:cs="Calibri"/>
          <w:b/>
          <w:color w:val="000000"/>
        </w:rPr>
      </w:pPr>
      <w:r w:rsidRPr="006C0D30">
        <w:rPr>
          <w:rStyle w:val="Listlevel1"/>
          <w:rFonts w:ascii="Gotham Book" w:hAnsi="Gotham Book"/>
          <w:b/>
          <w:sz w:val="24"/>
        </w:rPr>
        <w:t xml:space="preserve">Recommendations </w:t>
      </w:r>
    </w:p>
    <w:p w:rsidR="00FB17D0" w:rsidRPr="006C0D30" w:rsidRDefault="00FB17D0" w:rsidP="00FB17D0">
      <w:pPr>
        <w:numPr>
          <w:ilvl w:val="1"/>
          <w:numId w:val="5"/>
        </w:numPr>
        <w:spacing w:after="120"/>
        <w:rPr>
          <w:rStyle w:val="apple-converted-space"/>
          <w:rFonts w:cs="Calibri"/>
          <w:b/>
          <w:color w:val="000000"/>
        </w:rPr>
      </w:pPr>
      <w:r w:rsidRPr="006C0D30">
        <w:rPr>
          <w:rStyle w:val="apple-converted-space"/>
          <w:rFonts w:cs="Calibri"/>
          <w:color w:val="000000"/>
        </w:rPr>
        <w:t>The Committee is asked to review and agree the proposed areas at 3.</w:t>
      </w:r>
      <w:r w:rsidR="006C0D30">
        <w:rPr>
          <w:rStyle w:val="apple-converted-space"/>
          <w:rFonts w:cs="Calibri"/>
          <w:color w:val="000000"/>
        </w:rPr>
        <w:t>2</w:t>
      </w:r>
      <w:bookmarkStart w:id="0" w:name="_GoBack"/>
      <w:bookmarkEnd w:id="0"/>
      <w:r w:rsidRPr="006C0D30">
        <w:rPr>
          <w:rStyle w:val="apple-converted-space"/>
          <w:rFonts w:cs="Calibri"/>
          <w:color w:val="000000"/>
        </w:rPr>
        <w:t xml:space="preserve"> in the paper for inclusion in the evaluation framework.</w:t>
      </w:r>
    </w:p>
    <w:p w:rsidR="00FB17D0" w:rsidRPr="006C0D30" w:rsidRDefault="00FB17D0" w:rsidP="00FB17D0">
      <w:pPr>
        <w:numPr>
          <w:ilvl w:val="1"/>
          <w:numId w:val="5"/>
        </w:numPr>
        <w:spacing w:after="120"/>
        <w:rPr>
          <w:rStyle w:val="apple-converted-space"/>
          <w:rFonts w:cs="Calibri"/>
          <w:b/>
          <w:color w:val="000000"/>
        </w:rPr>
      </w:pPr>
      <w:r w:rsidRPr="006C0D30">
        <w:rPr>
          <w:rStyle w:val="apple-converted-space"/>
          <w:rFonts w:cs="Calibri"/>
          <w:color w:val="000000"/>
        </w:rPr>
        <w:t xml:space="preserve">The Committee considers how to address the evaluation exceptions noted at 4.2 and 4.3 above. </w:t>
      </w:r>
    </w:p>
    <w:p w:rsidR="00FB17D0" w:rsidRPr="006C0D30" w:rsidRDefault="00FB17D0" w:rsidP="00FB17D0">
      <w:pPr>
        <w:numPr>
          <w:ilvl w:val="1"/>
          <w:numId w:val="5"/>
        </w:numPr>
        <w:rPr>
          <w:rFonts w:cs="Calibri"/>
          <w:color w:val="000000"/>
        </w:rPr>
      </w:pPr>
      <w:r w:rsidRPr="006C0D30">
        <w:rPr>
          <w:rStyle w:val="apple-converted-space"/>
          <w:rFonts w:cs="Calibri"/>
          <w:color w:val="000000"/>
        </w:rPr>
        <w:t xml:space="preserve">To agree the quarterly production of the evaluation framework scorecard to be made available in members’ packs, but not taken as a quarterly agenda item. The suggestion is that the scorecard is reviewed at alternate meetings of the Committee with key risks being reported as required at other times. </w:t>
      </w:r>
    </w:p>
    <w:p w:rsidR="00FB17D0" w:rsidRPr="006C0D30" w:rsidRDefault="00FB17D0" w:rsidP="00FB17D0">
      <w:pPr>
        <w:spacing w:after="120"/>
        <w:ind w:left="0"/>
      </w:pPr>
    </w:p>
    <w:p w:rsidR="00FB17D0" w:rsidRPr="006C0D30" w:rsidRDefault="00FB17D0" w:rsidP="00FB17D0">
      <w:pPr>
        <w:spacing w:after="120"/>
        <w:ind w:left="0"/>
      </w:pPr>
    </w:p>
    <w:p w:rsidR="00C71F7A" w:rsidRPr="006C0D30" w:rsidRDefault="00FB17D0" w:rsidP="00FB17D0">
      <w:pPr>
        <w:rPr>
          <w:rStyle w:val="Bold"/>
          <w:rFonts w:ascii="Gotham Book" w:hAnsi="Gotham Book"/>
        </w:rPr>
      </w:pPr>
      <w:r w:rsidRPr="006C0D30">
        <w:rPr>
          <w:rStyle w:val="Bold"/>
          <w:rFonts w:ascii="Gotham Book" w:hAnsi="Gotham Book"/>
        </w:rPr>
        <w:softHyphen/>
      </w:r>
      <w:r w:rsidRPr="006C0D30">
        <w:rPr>
          <w:rStyle w:val="Bold"/>
          <w:rFonts w:ascii="Gotham Book" w:hAnsi="Gotham Book"/>
        </w:rPr>
        <w:softHyphen/>
      </w:r>
    </w:p>
    <w:sectPr w:rsidR="00C71F7A" w:rsidRPr="006C0D30" w:rsidSect="00242E5F">
      <w:headerReference w:type="default" r:id="rId7"/>
      <w:footerReference w:type="default" r:id="rId8"/>
      <w:headerReference w:type="first" r:id="rId9"/>
      <w:footerReference w:type="first" r:id="rId10"/>
      <w:pgSz w:w="11899" w:h="16838"/>
      <w:pgMar w:top="1390" w:right="1800" w:bottom="1440" w:left="1276" w:header="0" w:footer="2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17D0" w:rsidRDefault="00FB17D0">
      <w:r>
        <w:separator/>
      </w:r>
    </w:p>
  </w:endnote>
  <w:endnote w:type="continuationSeparator" w:id="0">
    <w:p w:rsidR="00FB17D0" w:rsidRDefault="00FB1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otham Bold">
    <w:altName w:val="Calibri"/>
    <w:panose1 w:val="00000000000000000000"/>
    <w:charset w:val="00"/>
    <w:family w:val="auto"/>
    <w:notTrueType/>
    <w:pitch w:val="variable"/>
    <w:sig w:usb0="A100007F" w:usb1="40000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Gotham Book">
    <w:altName w:val="Calibri"/>
    <w:panose1 w:val="00000000000000000000"/>
    <w:charset w:val="00"/>
    <w:family w:val="auto"/>
    <w:notTrueType/>
    <w:pitch w:val="variable"/>
    <w:sig w:usb0="A100007F" w:usb1="4000005B" w:usb2="00000000" w:usb3="00000000" w:csb0="0000009B"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49D" w:rsidRPr="00C04F60" w:rsidRDefault="00FB17D0" w:rsidP="0064249D">
    <w:pPr>
      <w:pStyle w:val="Header"/>
      <w:jc w:val="center"/>
      <w:rPr>
        <w:sz w:val="16"/>
        <w:szCs w:val="16"/>
        <w:lang w:val="en-GB"/>
      </w:rPr>
    </w:pPr>
    <w:r>
      <w:rPr>
        <w:sz w:val="16"/>
        <w:szCs w:val="16"/>
        <w:lang w:val="en-GB"/>
      </w:rPr>
      <w:t>OFFICIAL</w:t>
    </w:r>
  </w:p>
  <w:p w:rsidR="00875D10" w:rsidRPr="0064249D" w:rsidRDefault="0064249D" w:rsidP="0064249D">
    <w:pPr>
      <w:pStyle w:val="Footer"/>
      <w:jc w:val="right"/>
      <w:rPr>
        <w:sz w:val="16"/>
        <w:szCs w:val="16"/>
        <w:lang w:val="en-GB"/>
      </w:rPr>
    </w:pPr>
    <w:r w:rsidRPr="00C04F60">
      <w:rPr>
        <w:sz w:val="16"/>
        <w:szCs w:val="16"/>
        <w:lang w:val="en-GB"/>
      </w:rPr>
      <w:t xml:space="preserve">Page </w:t>
    </w:r>
    <w:r w:rsidRPr="00C04F60">
      <w:rPr>
        <w:sz w:val="16"/>
        <w:szCs w:val="16"/>
        <w:lang w:val="en-GB"/>
      </w:rPr>
      <w:fldChar w:fldCharType="begin"/>
    </w:r>
    <w:r w:rsidRPr="00C04F60">
      <w:rPr>
        <w:sz w:val="16"/>
        <w:szCs w:val="16"/>
        <w:lang w:val="en-GB"/>
      </w:rPr>
      <w:instrText xml:space="preserve"> PAGE </w:instrText>
    </w:r>
    <w:r w:rsidRPr="00C04F60">
      <w:rPr>
        <w:sz w:val="16"/>
        <w:szCs w:val="16"/>
        <w:lang w:val="en-GB"/>
      </w:rPr>
      <w:fldChar w:fldCharType="separate"/>
    </w:r>
    <w:r w:rsidR="000D1458">
      <w:rPr>
        <w:noProof/>
        <w:sz w:val="16"/>
        <w:szCs w:val="16"/>
        <w:lang w:val="en-GB"/>
      </w:rPr>
      <w:t>2</w:t>
    </w:r>
    <w:r w:rsidRPr="00C04F60">
      <w:rPr>
        <w:sz w:val="16"/>
        <w:szCs w:val="16"/>
        <w:lang w:val="en-GB"/>
      </w:rPr>
      <w:fldChar w:fldCharType="end"/>
    </w:r>
    <w:r w:rsidRPr="00C04F60">
      <w:rPr>
        <w:sz w:val="16"/>
        <w:szCs w:val="16"/>
        <w:lang w:val="en-GB"/>
      </w:rPr>
      <w:t xml:space="preserve"> of </w:t>
    </w:r>
    <w:r w:rsidRPr="00C04F60">
      <w:rPr>
        <w:sz w:val="16"/>
        <w:szCs w:val="16"/>
        <w:lang w:val="en-GB"/>
      </w:rPr>
      <w:fldChar w:fldCharType="begin"/>
    </w:r>
    <w:r w:rsidRPr="00C04F60">
      <w:rPr>
        <w:sz w:val="16"/>
        <w:szCs w:val="16"/>
        <w:lang w:val="en-GB"/>
      </w:rPr>
      <w:instrText xml:space="preserve"> NUMPAGES </w:instrText>
    </w:r>
    <w:r w:rsidRPr="00C04F60">
      <w:rPr>
        <w:sz w:val="16"/>
        <w:szCs w:val="16"/>
        <w:lang w:val="en-GB"/>
      </w:rPr>
      <w:fldChar w:fldCharType="separate"/>
    </w:r>
    <w:r w:rsidR="000D1458">
      <w:rPr>
        <w:noProof/>
        <w:sz w:val="16"/>
        <w:szCs w:val="16"/>
        <w:lang w:val="en-GB"/>
      </w:rPr>
      <w:t>2</w:t>
    </w:r>
    <w:r w:rsidRPr="00C04F60">
      <w:rPr>
        <w:sz w:val="16"/>
        <w:szCs w:val="16"/>
        <w:lang w:val="en-GB"/>
      </w:rPr>
      <w:fldChar w:fldCharType="end"/>
    </w:r>
  </w:p>
  <w:p w:rsidR="00875D10" w:rsidRDefault="00875D1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49D" w:rsidRPr="00C04F60" w:rsidRDefault="006C0D30" w:rsidP="0064249D">
    <w:pPr>
      <w:pStyle w:val="Header"/>
      <w:jc w:val="center"/>
      <w:rPr>
        <w:sz w:val="16"/>
        <w:szCs w:val="16"/>
        <w:lang w:val="en-GB"/>
      </w:rPr>
    </w:pPr>
    <w:r>
      <w:rPr>
        <w:sz w:val="16"/>
        <w:szCs w:val="16"/>
        <w:lang w:val="en-GB"/>
      </w:rPr>
      <w:t>OFFICIAL</w:t>
    </w:r>
  </w:p>
  <w:p w:rsidR="00753C21" w:rsidRPr="0064249D" w:rsidRDefault="0064249D" w:rsidP="0064249D">
    <w:pPr>
      <w:pStyle w:val="Footer"/>
      <w:jc w:val="right"/>
      <w:rPr>
        <w:sz w:val="16"/>
        <w:szCs w:val="16"/>
        <w:lang w:val="en-GB"/>
      </w:rPr>
    </w:pPr>
    <w:r w:rsidRPr="00C04F60">
      <w:rPr>
        <w:sz w:val="16"/>
        <w:szCs w:val="16"/>
        <w:lang w:val="en-GB"/>
      </w:rPr>
      <w:t xml:space="preserve">Page </w:t>
    </w:r>
    <w:r w:rsidRPr="00C04F60">
      <w:rPr>
        <w:sz w:val="16"/>
        <w:szCs w:val="16"/>
        <w:lang w:val="en-GB"/>
      </w:rPr>
      <w:fldChar w:fldCharType="begin"/>
    </w:r>
    <w:r w:rsidRPr="00C04F60">
      <w:rPr>
        <w:sz w:val="16"/>
        <w:szCs w:val="16"/>
        <w:lang w:val="en-GB"/>
      </w:rPr>
      <w:instrText xml:space="preserve"> PAGE </w:instrText>
    </w:r>
    <w:r w:rsidRPr="00C04F60">
      <w:rPr>
        <w:sz w:val="16"/>
        <w:szCs w:val="16"/>
        <w:lang w:val="en-GB"/>
      </w:rPr>
      <w:fldChar w:fldCharType="separate"/>
    </w:r>
    <w:r w:rsidR="000D1458">
      <w:rPr>
        <w:noProof/>
        <w:sz w:val="16"/>
        <w:szCs w:val="16"/>
        <w:lang w:val="en-GB"/>
      </w:rPr>
      <w:t>1</w:t>
    </w:r>
    <w:r w:rsidRPr="00C04F60">
      <w:rPr>
        <w:sz w:val="16"/>
        <w:szCs w:val="16"/>
        <w:lang w:val="en-GB"/>
      </w:rPr>
      <w:fldChar w:fldCharType="end"/>
    </w:r>
    <w:r w:rsidRPr="00C04F60">
      <w:rPr>
        <w:sz w:val="16"/>
        <w:szCs w:val="16"/>
        <w:lang w:val="en-GB"/>
      </w:rPr>
      <w:t xml:space="preserve"> of </w:t>
    </w:r>
    <w:r w:rsidRPr="00C04F60">
      <w:rPr>
        <w:sz w:val="16"/>
        <w:szCs w:val="16"/>
        <w:lang w:val="en-GB"/>
      </w:rPr>
      <w:fldChar w:fldCharType="begin"/>
    </w:r>
    <w:r w:rsidRPr="00C04F60">
      <w:rPr>
        <w:sz w:val="16"/>
        <w:szCs w:val="16"/>
        <w:lang w:val="en-GB"/>
      </w:rPr>
      <w:instrText xml:space="preserve"> NUMPAGES </w:instrText>
    </w:r>
    <w:r w:rsidRPr="00C04F60">
      <w:rPr>
        <w:sz w:val="16"/>
        <w:szCs w:val="16"/>
        <w:lang w:val="en-GB"/>
      </w:rPr>
      <w:fldChar w:fldCharType="separate"/>
    </w:r>
    <w:r w:rsidR="000D1458">
      <w:rPr>
        <w:noProof/>
        <w:sz w:val="16"/>
        <w:szCs w:val="16"/>
        <w:lang w:val="en-GB"/>
      </w:rPr>
      <w:t>1</w:t>
    </w:r>
    <w:r w:rsidRPr="00C04F60">
      <w:rPr>
        <w:sz w:val="16"/>
        <w:szCs w:val="16"/>
        <w:lang w:val="en-GB"/>
      </w:rPr>
      <w:fldChar w:fldCharType="end"/>
    </w:r>
  </w:p>
  <w:p w:rsidR="00846A33" w:rsidRDefault="00846A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17D0" w:rsidRDefault="00FB17D0">
      <w:r>
        <w:separator/>
      </w:r>
    </w:p>
  </w:footnote>
  <w:footnote w:type="continuationSeparator" w:id="0">
    <w:p w:rsidR="00FB17D0" w:rsidRDefault="00FB1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49D" w:rsidRDefault="0064249D" w:rsidP="0064249D">
    <w:pPr>
      <w:pStyle w:val="Header"/>
      <w:rPr>
        <w:sz w:val="16"/>
        <w:szCs w:val="16"/>
        <w:lang w:val="en-GB"/>
      </w:rPr>
    </w:pPr>
  </w:p>
  <w:p w:rsidR="0064249D" w:rsidRDefault="0064249D" w:rsidP="0064249D">
    <w:pPr>
      <w:pStyle w:val="Header"/>
      <w:rPr>
        <w:sz w:val="16"/>
        <w:szCs w:val="16"/>
        <w:lang w:val="en-GB"/>
      </w:rPr>
    </w:pPr>
  </w:p>
  <w:p w:rsidR="0064249D" w:rsidRDefault="0064249D" w:rsidP="0064249D">
    <w:pPr>
      <w:pStyle w:val="Header"/>
      <w:rPr>
        <w:sz w:val="16"/>
        <w:szCs w:val="16"/>
        <w:lang w:val="en-GB"/>
      </w:rPr>
    </w:pPr>
  </w:p>
  <w:p w:rsidR="0064249D" w:rsidRDefault="00FB17D0" w:rsidP="0064249D">
    <w:pPr>
      <w:pStyle w:val="Header"/>
      <w:jc w:val="center"/>
    </w:pPr>
    <w:r>
      <w:rPr>
        <w:sz w:val="16"/>
        <w:szCs w:val="16"/>
        <w:lang w:val="en-GB"/>
      </w:rPr>
      <w:t>OFFICIAL</w:t>
    </w:r>
  </w:p>
  <w:p w:rsidR="00782D7B" w:rsidRDefault="00782D7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49D" w:rsidRDefault="00424E24" w:rsidP="00C140C9">
    <w:pPr>
      <w:pStyle w:val="Header"/>
      <w:rPr>
        <w:sz w:val="16"/>
        <w:szCs w:val="16"/>
        <w:lang w:val="en-GB"/>
      </w:rPr>
    </w:pPr>
    <w:r>
      <w:rPr>
        <w:noProof/>
        <w:sz w:val="16"/>
        <w:szCs w:val="16"/>
        <w:lang w:val="en-GB"/>
      </w:rPr>
      <w:drawing>
        <wp:anchor distT="0" distB="0" distL="114300" distR="114300" simplePos="0" relativeHeight="251658240" behindDoc="1" locked="0" layoutInCell="1" allowOverlap="1" wp14:anchorId="245DFD22" wp14:editId="3E219D85">
          <wp:simplePos x="0" y="0"/>
          <wp:positionH relativeFrom="page">
            <wp:align>center</wp:align>
          </wp:positionH>
          <wp:positionV relativeFrom="page">
            <wp:align>center</wp:align>
          </wp:positionV>
          <wp:extent cx="7560000" cy="10684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etingNotes_Background.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p>
  <w:p w:rsidR="0064249D" w:rsidRDefault="0064249D" w:rsidP="00C140C9">
    <w:pPr>
      <w:pStyle w:val="Header"/>
      <w:rPr>
        <w:sz w:val="16"/>
        <w:szCs w:val="16"/>
        <w:lang w:val="en-GB"/>
      </w:rPr>
    </w:pPr>
  </w:p>
  <w:p w:rsidR="0064249D" w:rsidRDefault="0064249D" w:rsidP="00C140C9">
    <w:pPr>
      <w:pStyle w:val="Header"/>
      <w:rPr>
        <w:sz w:val="16"/>
        <w:szCs w:val="16"/>
        <w:lang w:val="en-GB"/>
      </w:rPr>
    </w:pPr>
  </w:p>
  <w:p w:rsidR="00753C21" w:rsidRPr="00081BBE" w:rsidRDefault="00FB17D0" w:rsidP="0064249D">
    <w:pPr>
      <w:pStyle w:val="Header"/>
      <w:jc w:val="center"/>
      <w:rPr>
        <w:lang w:val="en-GB"/>
      </w:rPr>
    </w:pPr>
    <w:r>
      <w:rPr>
        <w:sz w:val="16"/>
        <w:szCs w:val="16"/>
        <w:lang w:val="en-GB"/>
      </w:rPr>
      <w:t xml:space="preserve">OFFICIAL </w:t>
    </w:r>
  </w:p>
  <w:p w:rsidR="00846A33" w:rsidRDefault="00846A3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76F6"/>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11855846"/>
    <w:multiLevelType w:val="multilevel"/>
    <w:tmpl w:val="A5D800A2"/>
    <w:numStyleLink w:val="BTPAMeetingPapernumbering"/>
  </w:abstractNum>
  <w:abstractNum w:abstractNumId="2" w15:restartNumberingAfterBreak="0">
    <w:nsid w:val="758E1E5E"/>
    <w:multiLevelType w:val="multilevel"/>
    <w:tmpl w:val="A5D800A2"/>
    <w:styleLink w:val="BTPAMeetingPapernumbering"/>
    <w:lvl w:ilvl="0">
      <w:start w:val="1"/>
      <w:numFmt w:val="decimal"/>
      <w:lvlText w:val="%1."/>
      <w:lvlJc w:val="left"/>
      <w:pPr>
        <w:tabs>
          <w:tab w:val="num" w:pos="0"/>
        </w:tabs>
        <w:ind w:left="0" w:firstLine="0"/>
      </w:pPr>
      <w:rPr>
        <w:rFonts w:ascii="Gotham Bold" w:hAnsi="Gotham Bold" w:hint="default"/>
        <w:color w:val="auto"/>
        <w:sz w:val="28"/>
        <w:szCs w:val="28"/>
      </w:rPr>
    </w:lvl>
    <w:lvl w:ilvl="1">
      <w:start w:val="1"/>
      <w:numFmt w:val="decimal"/>
      <w:lvlText w:val="%1.%2"/>
      <w:lvlJc w:val="left"/>
      <w:pPr>
        <w:tabs>
          <w:tab w:val="num" w:pos="567"/>
        </w:tabs>
        <w:ind w:left="1134" w:hanging="567"/>
      </w:pPr>
      <w:rPr>
        <w:rFonts w:ascii="Gotham Book" w:hAnsi="Gotham Book" w:hint="default"/>
        <w:b w:val="0"/>
        <w:i w:val="0"/>
        <w:sz w:val="24"/>
        <w:szCs w:val="24"/>
      </w:rPr>
    </w:lvl>
    <w:lvl w:ilvl="2">
      <w:start w:val="1"/>
      <w:numFmt w:val="bullet"/>
      <w:lvlText w:val=""/>
      <w:lvlJc w:val="left"/>
      <w:pPr>
        <w:tabs>
          <w:tab w:val="num" w:pos="2007"/>
        </w:tabs>
        <w:ind w:left="2007" w:hanging="567"/>
      </w:pPr>
      <w:rPr>
        <w:rFonts w:ascii="Symbol" w:hAnsi="Symbol" w:hint="default"/>
        <w:color w:val="auto"/>
        <w:sz w:val="24"/>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
  </w:num>
  <w:num w:numId="2">
    <w:abstractNumId w:val="1"/>
    <w:lvlOverride w:ilvl="0">
      <w:lvl w:ilvl="0">
        <w:start w:val="1"/>
        <w:numFmt w:val="decimal"/>
        <w:lvlText w:val="%1."/>
        <w:lvlJc w:val="left"/>
        <w:pPr>
          <w:tabs>
            <w:tab w:val="num" w:pos="0"/>
          </w:tabs>
          <w:ind w:left="0" w:hanging="567"/>
        </w:pPr>
        <w:rPr>
          <w:rFonts w:ascii="Gotham Bold" w:hAnsi="Gotham Bold" w:hint="default"/>
          <w:color w:val="auto"/>
          <w:sz w:val="28"/>
          <w:szCs w:val="28"/>
        </w:rPr>
      </w:lvl>
    </w:lvlOverride>
    <w:lvlOverride w:ilvl="1">
      <w:lvl w:ilvl="1">
        <w:start w:val="1"/>
        <w:numFmt w:val="decimal"/>
        <w:lvlText w:val="%1.%2"/>
        <w:lvlJc w:val="left"/>
        <w:pPr>
          <w:tabs>
            <w:tab w:val="num" w:pos="567"/>
          </w:tabs>
          <w:ind w:left="567" w:hanging="567"/>
        </w:pPr>
        <w:rPr>
          <w:rFonts w:ascii="Gotham Book" w:hAnsi="Gotham Book" w:hint="default"/>
          <w:b w:val="0"/>
          <w:i w:val="0"/>
          <w:sz w:val="24"/>
          <w:szCs w:val="24"/>
        </w:rPr>
      </w:lvl>
    </w:lvlOverride>
  </w:num>
  <w:num w:numId="3">
    <w:abstractNumId w:val="1"/>
    <w:lvlOverride w:ilvl="0">
      <w:lvl w:ilvl="0">
        <w:start w:val="1"/>
        <w:numFmt w:val="decimal"/>
        <w:lvlText w:val="%1."/>
        <w:lvlJc w:val="left"/>
        <w:pPr>
          <w:tabs>
            <w:tab w:val="num" w:pos="0"/>
          </w:tabs>
          <w:ind w:left="0" w:firstLine="0"/>
        </w:pPr>
        <w:rPr>
          <w:rFonts w:ascii="Gotham Bold" w:hAnsi="Gotham Bold" w:hint="default"/>
          <w:color w:val="auto"/>
          <w:sz w:val="28"/>
          <w:szCs w:val="28"/>
        </w:rPr>
      </w:lvl>
    </w:lvlOverride>
    <w:lvlOverride w:ilvl="1">
      <w:lvl w:ilvl="1">
        <w:start w:val="1"/>
        <w:numFmt w:val="decimal"/>
        <w:lvlText w:val="%1.%2"/>
        <w:lvlJc w:val="left"/>
        <w:pPr>
          <w:tabs>
            <w:tab w:val="num" w:pos="567"/>
          </w:tabs>
          <w:ind w:left="1134" w:hanging="567"/>
        </w:pPr>
        <w:rPr>
          <w:rFonts w:ascii="Gotham Book" w:hAnsi="Gotham Book" w:hint="default"/>
          <w:b w:val="0"/>
          <w:i w:val="0"/>
          <w:sz w:val="24"/>
          <w:szCs w:val="24"/>
        </w:rPr>
      </w:lvl>
    </w:lvlOverride>
    <w:lvlOverride w:ilvl="2">
      <w:lvl w:ilvl="2">
        <w:start w:val="1"/>
        <w:numFmt w:val="bullet"/>
        <w:lvlText w:val=""/>
        <w:lvlJc w:val="left"/>
        <w:pPr>
          <w:tabs>
            <w:tab w:val="num" w:pos="2007"/>
          </w:tabs>
          <w:ind w:left="2007" w:hanging="567"/>
        </w:pPr>
        <w:rPr>
          <w:rFonts w:ascii="Symbol" w:hAnsi="Symbol" w:hint="default"/>
          <w:color w:val="auto"/>
          <w:sz w:val="24"/>
        </w:rPr>
      </w:lvl>
    </w:lvlOverride>
    <w:lvlOverride w:ilvl="3">
      <w:lvl w:ilvl="3">
        <w:start w:val="1"/>
        <w:numFmt w:val="decimal"/>
        <w:lvlText w:val="%1.%2.%3.%4"/>
        <w:lvlJc w:val="left"/>
        <w:pPr>
          <w:tabs>
            <w:tab w:val="num" w:pos="3240"/>
          </w:tabs>
          <w:ind w:left="3240" w:hanging="108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5040"/>
          </w:tabs>
          <w:ind w:left="5040" w:hanging="144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840"/>
          </w:tabs>
          <w:ind w:left="6840" w:hanging="180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 w:numId="4">
    <w:abstractNumId w:val="0"/>
  </w:num>
  <w:num w:numId="5">
    <w:abstractNumId w:val="1"/>
    <w:lvlOverride w:ilvl="0">
      <w:lvl w:ilvl="0">
        <w:start w:val="1"/>
        <w:numFmt w:val="decimal"/>
        <w:lvlText w:val="%1."/>
        <w:lvlJc w:val="left"/>
        <w:pPr>
          <w:tabs>
            <w:tab w:val="num" w:pos="0"/>
          </w:tabs>
          <w:ind w:left="0" w:hanging="567"/>
        </w:pPr>
        <w:rPr>
          <w:rFonts w:ascii="Gotham Bold" w:hAnsi="Gotham Bold" w:hint="default"/>
          <w:b/>
          <w:color w:val="auto"/>
          <w:sz w:val="24"/>
          <w:szCs w:val="24"/>
        </w:rPr>
      </w:lvl>
    </w:lvlOverride>
    <w:lvlOverride w:ilvl="1">
      <w:lvl w:ilvl="1">
        <w:start w:val="1"/>
        <w:numFmt w:val="decimal"/>
        <w:lvlText w:val="%1.%2"/>
        <w:lvlJc w:val="left"/>
        <w:pPr>
          <w:tabs>
            <w:tab w:val="num" w:pos="567"/>
          </w:tabs>
          <w:ind w:left="567" w:hanging="567"/>
        </w:pPr>
        <w:rPr>
          <w:rFonts w:ascii="Gotham Book" w:hAnsi="Gotham Book" w:hint="default"/>
          <w:b w:val="0"/>
          <w:i w:val="0"/>
          <w:sz w:val="24"/>
          <w:szCs w:val="24"/>
        </w:rPr>
      </w:lvl>
    </w:lvlOverride>
    <w:lvlOverride w:ilvl="2">
      <w:lvl w:ilvl="2">
        <w:start w:val="1"/>
        <w:numFmt w:val="bullet"/>
        <w:lvlText w:val=""/>
        <w:lvlJc w:val="left"/>
        <w:pPr>
          <w:tabs>
            <w:tab w:val="num" w:pos="1440"/>
          </w:tabs>
          <w:ind w:left="1440" w:hanging="567"/>
        </w:pPr>
        <w:rPr>
          <w:rFonts w:ascii="Symbol" w:hAnsi="Symbol" w:hint="default"/>
          <w:color w:val="auto"/>
          <w:sz w:val="24"/>
        </w:rPr>
      </w:lvl>
    </w:lvlOverride>
    <w:lvlOverride w:ilvl="3">
      <w:lvl w:ilvl="3">
        <w:start w:val="1"/>
        <w:numFmt w:val="decimal"/>
        <w:lvlText w:val="%1.%2.%3.%4"/>
        <w:lvlJc w:val="left"/>
        <w:pPr>
          <w:tabs>
            <w:tab w:val="num" w:pos="3240"/>
          </w:tabs>
          <w:ind w:left="3240" w:hanging="1080"/>
        </w:pPr>
        <w:rPr>
          <w:rFonts w:hint="default"/>
        </w:rPr>
      </w:lvl>
    </w:lvlOverride>
    <w:lvlOverride w:ilvl="4">
      <w:lvl w:ilvl="4">
        <w:start w:val="1"/>
        <w:numFmt w:val="decimal"/>
        <w:lvlText w:val="%1.%2.%3.%4.%5"/>
        <w:lvlJc w:val="left"/>
        <w:pPr>
          <w:tabs>
            <w:tab w:val="num" w:pos="3960"/>
          </w:tabs>
          <w:ind w:left="3960" w:hanging="1080"/>
        </w:pPr>
        <w:rPr>
          <w:rFonts w:hint="default"/>
        </w:rPr>
      </w:lvl>
    </w:lvlOverride>
    <w:lvlOverride w:ilvl="5">
      <w:lvl w:ilvl="5">
        <w:start w:val="1"/>
        <w:numFmt w:val="decimal"/>
        <w:lvlText w:val="%1.%2.%3.%4.%5.%6"/>
        <w:lvlJc w:val="left"/>
        <w:pPr>
          <w:tabs>
            <w:tab w:val="num" w:pos="5040"/>
          </w:tabs>
          <w:ind w:left="5040" w:hanging="1440"/>
        </w:pPr>
        <w:rPr>
          <w:rFonts w:hint="default"/>
        </w:rPr>
      </w:lvl>
    </w:lvlOverride>
    <w:lvlOverride w:ilvl="6">
      <w:lvl w:ilvl="6">
        <w:start w:val="1"/>
        <w:numFmt w:val="decimal"/>
        <w:lvlText w:val="%1.%2.%3.%4.%5.%6.%7"/>
        <w:lvlJc w:val="left"/>
        <w:pPr>
          <w:tabs>
            <w:tab w:val="num" w:pos="5760"/>
          </w:tabs>
          <w:ind w:left="5760" w:hanging="1440"/>
        </w:pPr>
        <w:rPr>
          <w:rFonts w:hint="default"/>
        </w:rPr>
      </w:lvl>
    </w:lvlOverride>
    <w:lvlOverride w:ilvl="7">
      <w:lvl w:ilvl="7">
        <w:start w:val="1"/>
        <w:numFmt w:val="decimal"/>
        <w:lvlText w:val="%1.%2.%3.%4.%5.%6.%7.%8"/>
        <w:lvlJc w:val="left"/>
        <w:pPr>
          <w:tabs>
            <w:tab w:val="num" w:pos="6840"/>
          </w:tabs>
          <w:ind w:left="6840" w:hanging="1800"/>
        </w:pPr>
        <w:rPr>
          <w:rFonts w:hint="default"/>
        </w:rPr>
      </w:lvl>
    </w:lvlOverride>
    <w:lvlOverride w:ilvl="8">
      <w:lvl w:ilvl="8">
        <w:start w:val="1"/>
        <w:numFmt w:val="decimal"/>
        <w:lvlText w:val="%1.%2.%3.%4.%5.%6.%7.%8.%9"/>
        <w:lvlJc w:val="left"/>
        <w:pPr>
          <w:tabs>
            <w:tab w:val="num" w:pos="7560"/>
          </w:tabs>
          <w:ind w:left="7560" w:hanging="180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7D0"/>
    <w:rsid w:val="00037FF7"/>
    <w:rsid w:val="0005782C"/>
    <w:rsid w:val="00081BBE"/>
    <w:rsid w:val="0009280A"/>
    <w:rsid w:val="000942E7"/>
    <w:rsid w:val="00096229"/>
    <w:rsid w:val="000A2B75"/>
    <w:rsid w:val="000A4C87"/>
    <w:rsid w:val="000B5A3B"/>
    <w:rsid w:val="000C70AF"/>
    <w:rsid w:val="000D1458"/>
    <w:rsid w:val="000D39DD"/>
    <w:rsid w:val="0018563C"/>
    <w:rsid w:val="001C12A4"/>
    <w:rsid w:val="001E058C"/>
    <w:rsid w:val="00242E5F"/>
    <w:rsid w:val="00250616"/>
    <w:rsid w:val="002A2255"/>
    <w:rsid w:val="002A6377"/>
    <w:rsid w:val="002D084B"/>
    <w:rsid w:val="003239A0"/>
    <w:rsid w:val="00326EDB"/>
    <w:rsid w:val="00336897"/>
    <w:rsid w:val="003B1959"/>
    <w:rsid w:val="00424E24"/>
    <w:rsid w:val="00475F2E"/>
    <w:rsid w:val="00481CFF"/>
    <w:rsid w:val="00494C60"/>
    <w:rsid w:val="004A188E"/>
    <w:rsid w:val="004B0400"/>
    <w:rsid w:val="005107BC"/>
    <w:rsid w:val="00510BCD"/>
    <w:rsid w:val="00522693"/>
    <w:rsid w:val="00542A0F"/>
    <w:rsid w:val="005526E7"/>
    <w:rsid w:val="005A791C"/>
    <w:rsid w:val="005E7B28"/>
    <w:rsid w:val="005F22F5"/>
    <w:rsid w:val="005F69C3"/>
    <w:rsid w:val="0060300B"/>
    <w:rsid w:val="00636C4A"/>
    <w:rsid w:val="0064249D"/>
    <w:rsid w:val="006A0231"/>
    <w:rsid w:val="006B339A"/>
    <w:rsid w:val="006C0D30"/>
    <w:rsid w:val="006D67C0"/>
    <w:rsid w:val="00753C21"/>
    <w:rsid w:val="0076364C"/>
    <w:rsid w:val="00782D7B"/>
    <w:rsid w:val="00786ED7"/>
    <w:rsid w:val="00804297"/>
    <w:rsid w:val="008133EC"/>
    <w:rsid w:val="00846A33"/>
    <w:rsid w:val="008749E7"/>
    <w:rsid w:val="00875D10"/>
    <w:rsid w:val="00892983"/>
    <w:rsid w:val="008A3978"/>
    <w:rsid w:val="00906539"/>
    <w:rsid w:val="009123D7"/>
    <w:rsid w:val="009175BC"/>
    <w:rsid w:val="00926B46"/>
    <w:rsid w:val="009B2152"/>
    <w:rsid w:val="009C1C2D"/>
    <w:rsid w:val="009C3316"/>
    <w:rsid w:val="009C7EB7"/>
    <w:rsid w:val="009F0B7E"/>
    <w:rsid w:val="00A07DC8"/>
    <w:rsid w:val="00A10EC8"/>
    <w:rsid w:val="00A119F0"/>
    <w:rsid w:val="00A16DB8"/>
    <w:rsid w:val="00A76DA3"/>
    <w:rsid w:val="00AD048C"/>
    <w:rsid w:val="00AF65EC"/>
    <w:rsid w:val="00B935B4"/>
    <w:rsid w:val="00BB6630"/>
    <w:rsid w:val="00BC480E"/>
    <w:rsid w:val="00BD7A33"/>
    <w:rsid w:val="00C140C9"/>
    <w:rsid w:val="00C14944"/>
    <w:rsid w:val="00C71C95"/>
    <w:rsid w:val="00C71F7A"/>
    <w:rsid w:val="00C72B7E"/>
    <w:rsid w:val="00C872AA"/>
    <w:rsid w:val="00CB6E2F"/>
    <w:rsid w:val="00CC3127"/>
    <w:rsid w:val="00CD544C"/>
    <w:rsid w:val="00CF4FE5"/>
    <w:rsid w:val="00D15C8A"/>
    <w:rsid w:val="00D2513E"/>
    <w:rsid w:val="00D273E4"/>
    <w:rsid w:val="00D32B1A"/>
    <w:rsid w:val="00D6203F"/>
    <w:rsid w:val="00D7616F"/>
    <w:rsid w:val="00D84D37"/>
    <w:rsid w:val="00DC2DC7"/>
    <w:rsid w:val="00DC3960"/>
    <w:rsid w:val="00DF219E"/>
    <w:rsid w:val="00E031CD"/>
    <w:rsid w:val="00E330F6"/>
    <w:rsid w:val="00E41A9C"/>
    <w:rsid w:val="00E8309F"/>
    <w:rsid w:val="00E92BA0"/>
    <w:rsid w:val="00EA646D"/>
    <w:rsid w:val="00EF08A4"/>
    <w:rsid w:val="00F075B7"/>
    <w:rsid w:val="00F15A36"/>
    <w:rsid w:val="00F63C4D"/>
    <w:rsid w:val="00FB17D0"/>
    <w:rsid w:val="00FC744A"/>
    <w:rsid w:val="00FF6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67EE7E7"/>
  <w15:chartTrackingRefBased/>
  <w15:docId w15:val="{6B6A1212-958A-4DF7-B2BA-8E613452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17D0"/>
    <w:pPr>
      <w:ind w:left="-567"/>
    </w:pPr>
    <w:rPr>
      <w:rFonts w:ascii="Gotham Book" w:hAnsi="Gotham Book"/>
      <w:sz w:val="24"/>
      <w:szCs w:val="24"/>
      <w:lang w:val="en-US"/>
    </w:rPr>
  </w:style>
  <w:style w:type="paragraph" w:styleId="Heading3">
    <w:name w:val="heading 3"/>
    <w:basedOn w:val="Normal"/>
    <w:next w:val="Normal"/>
    <w:link w:val="Heading3Char"/>
    <w:qFormat/>
    <w:rsid w:val="005526E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C4D"/>
    <w:pPr>
      <w:tabs>
        <w:tab w:val="center" w:pos="4320"/>
        <w:tab w:val="right" w:pos="8640"/>
      </w:tabs>
    </w:pPr>
  </w:style>
  <w:style w:type="character" w:customStyle="1" w:styleId="HeaderChar">
    <w:name w:val="Header Char"/>
    <w:link w:val="Header"/>
    <w:uiPriority w:val="99"/>
    <w:rsid w:val="00F63C4D"/>
    <w:rPr>
      <w:sz w:val="24"/>
      <w:szCs w:val="24"/>
    </w:rPr>
  </w:style>
  <w:style w:type="paragraph" w:styleId="Footer">
    <w:name w:val="footer"/>
    <w:basedOn w:val="Normal"/>
    <w:link w:val="FooterChar"/>
    <w:uiPriority w:val="99"/>
    <w:unhideWhenUsed/>
    <w:rsid w:val="00F63C4D"/>
    <w:pPr>
      <w:tabs>
        <w:tab w:val="center" w:pos="4320"/>
        <w:tab w:val="right" w:pos="8640"/>
      </w:tabs>
    </w:pPr>
  </w:style>
  <w:style w:type="character" w:customStyle="1" w:styleId="FooterChar">
    <w:name w:val="Footer Char"/>
    <w:link w:val="Footer"/>
    <w:uiPriority w:val="99"/>
    <w:rsid w:val="00F63C4D"/>
    <w:rPr>
      <w:sz w:val="24"/>
      <w:szCs w:val="24"/>
    </w:rPr>
  </w:style>
  <w:style w:type="paragraph" w:styleId="BalloonText">
    <w:name w:val="Balloon Text"/>
    <w:basedOn w:val="Normal"/>
    <w:semiHidden/>
    <w:rsid w:val="00494C60"/>
    <w:rPr>
      <w:rFonts w:ascii="Tahoma" w:hAnsi="Tahoma" w:cs="Tahoma"/>
      <w:sz w:val="16"/>
      <w:szCs w:val="16"/>
    </w:rPr>
  </w:style>
  <w:style w:type="paragraph" w:styleId="FootnoteText">
    <w:name w:val="footnote text"/>
    <w:basedOn w:val="Normal"/>
    <w:semiHidden/>
    <w:rsid w:val="009B2152"/>
    <w:rPr>
      <w:sz w:val="20"/>
      <w:szCs w:val="20"/>
    </w:rPr>
  </w:style>
  <w:style w:type="character" w:customStyle="1" w:styleId="Heading3Char">
    <w:name w:val="Heading 3 Char"/>
    <w:link w:val="Heading3"/>
    <w:rsid w:val="005526E7"/>
    <w:rPr>
      <w:rFonts w:ascii="Arial" w:eastAsia="Cambria" w:hAnsi="Arial" w:cs="Arial"/>
      <w:b/>
      <w:bCs/>
      <w:sz w:val="26"/>
      <w:szCs w:val="26"/>
      <w:lang w:val="en-US" w:eastAsia="en-US" w:bidi="ar-SA"/>
    </w:rPr>
  </w:style>
  <w:style w:type="character" w:customStyle="1" w:styleId="Bold">
    <w:name w:val="Bold"/>
    <w:rsid w:val="005526E7"/>
    <w:rPr>
      <w:rFonts w:ascii="Gotham Bold" w:hAnsi="Gotham Bold"/>
    </w:rPr>
  </w:style>
  <w:style w:type="character" w:styleId="FootnoteReference">
    <w:name w:val="footnote reference"/>
    <w:semiHidden/>
    <w:rsid w:val="009B2152"/>
    <w:rPr>
      <w:vertAlign w:val="superscript"/>
    </w:rPr>
  </w:style>
  <w:style w:type="paragraph" w:customStyle="1" w:styleId="Topattributes">
    <w:name w:val="Top attributes"/>
    <w:basedOn w:val="Normal"/>
    <w:rsid w:val="00BC480E"/>
    <w:pPr>
      <w:spacing w:line="360" w:lineRule="auto"/>
    </w:pPr>
    <w:rPr>
      <w:rFonts w:eastAsia="Times New Roman"/>
      <w:szCs w:val="20"/>
    </w:rPr>
  </w:style>
  <w:style w:type="numbering" w:customStyle="1" w:styleId="BTPAMeetingPapernumbering">
    <w:name w:val="BTPA Meeting Paper numbering"/>
    <w:basedOn w:val="NoList"/>
    <w:rsid w:val="00FC744A"/>
    <w:pPr>
      <w:numPr>
        <w:numId w:val="1"/>
      </w:numPr>
    </w:pPr>
  </w:style>
  <w:style w:type="character" w:customStyle="1" w:styleId="Listlevel1">
    <w:name w:val="List: level 1"/>
    <w:rsid w:val="00BC480E"/>
    <w:rPr>
      <w:rFonts w:ascii="Gotham Bold" w:hAnsi="Gotham Bold"/>
      <w:color w:val="auto"/>
      <w:sz w:val="28"/>
    </w:rPr>
  </w:style>
  <w:style w:type="character" w:customStyle="1" w:styleId="Header1">
    <w:name w:val="Header 1"/>
    <w:rsid w:val="00F15A36"/>
    <w:rPr>
      <w:rFonts w:ascii="Gotham Bold" w:hAnsi="Gotham Bold"/>
      <w:sz w:val="36"/>
    </w:rPr>
  </w:style>
  <w:style w:type="character" w:customStyle="1" w:styleId="Header2">
    <w:name w:val="Header 2"/>
    <w:rsid w:val="00F15A36"/>
    <w:rPr>
      <w:rFonts w:ascii="Gotham Book" w:hAnsi="Gotham Book"/>
      <w:sz w:val="28"/>
    </w:rPr>
  </w:style>
  <w:style w:type="paragraph" w:customStyle="1" w:styleId="Spacing15">
    <w:name w:val="Spacing: 1.5"/>
    <w:basedOn w:val="Normal"/>
    <w:rsid w:val="00FB17D0"/>
    <w:pPr>
      <w:spacing w:line="360" w:lineRule="auto"/>
    </w:pPr>
    <w:rPr>
      <w:rFonts w:eastAsia="Times New Roman"/>
      <w:szCs w:val="20"/>
    </w:rPr>
  </w:style>
  <w:style w:type="paragraph" w:styleId="NormalWeb">
    <w:name w:val="Normal (Web)"/>
    <w:basedOn w:val="Normal"/>
    <w:uiPriority w:val="99"/>
    <w:unhideWhenUsed/>
    <w:rsid w:val="00FB17D0"/>
    <w:pPr>
      <w:spacing w:before="100" w:beforeAutospacing="1" w:after="100" w:afterAutospacing="1"/>
      <w:ind w:left="0"/>
    </w:pPr>
    <w:rPr>
      <w:rFonts w:ascii="Times New Roman" w:eastAsia="Times New Roman" w:hAnsi="Times New Roman"/>
      <w:lang w:val="en-GB"/>
    </w:rPr>
  </w:style>
  <w:style w:type="character" w:customStyle="1" w:styleId="apple-converted-space">
    <w:name w:val="apple-converted-space"/>
    <w:rsid w:val="00FB1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Business%20Management\Board%20Secretariat\Templates\BTPA_MeetingPaper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BTPA_MeetingPaper_Template</Template>
  <TotalTime>4</TotalTime>
  <Pages>2</Pages>
  <Words>568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Monday 15 June 2010</vt:lpstr>
    </vt:vector>
  </TitlesOfParts>
  <Company>BTP</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15 June 2010</dc:title>
  <dc:subject/>
  <dc:creator>Maclellan, Alistair</dc:creator>
  <cp:keywords/>
  <cp:lastModifiedBy>Maclellan, Alistair</cp:lastModifiedBy>
  <cp:revision>2</cp:revision>
  <cp:lastPrinted>2012-01-16T12:59:00Z</cp:lastPrinted>
  <dcterms:created xsi:type="dcterms:W3CDTF">2021-02-10T16:34:00Z</dcterms:created>
  <dcterms:modified xsi:type="dcterms:W3CDTF">2021-02-10T16:39:00Z</dcterms:modified>
</cp:coreProperties>
</file>